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line="380"/>
      </w:pPr>
      <w:r>
        <w:rPr>
          <w:b/>
          <w:bCs/>
          <w:sz w:val="23"/>
          <w:szCs w:val="23"/>
        </w:rPr>
        <w:t xml:space="preserve">[Dénomination complète de l'association]</w:t>
      </w:r>
    </w:p>
    <w:p>
      <w:pPr>
        <w:spacing w:after="60" w:line="380"/>
      </w:pPr>
      <w:r>
        <w:rPr>
          <w:sz w:val="23"/>
          <w:szCs w:val="23"/>
        </w:rPr>
        <w:t xml:space="preserve">[Adresse du siège social]</w:t>
      </w:r>
    </w:p>
    <w:p>
      <w:pPr>
        <w:spacing w:after="60" w:line="380"/>
      </w:pPr>
      <w:r>
        <w:rPr>
          <w:sz w:val="23"/>
          <w:szCs w:val="23"/>
        </w:rPr>
        <w:t xml:space="preserve">[Code postal — Ville]</w:t>
      </w:r>
    </w:p>
    <w:p>
      <w:pPr>
        <w:spacing w:after="60" w:line="380"/>
      </w:pPr>
      <w:r>
        <w:rPr>
          <w:sz w:val="23"/>
          <w:szCs w:val="23"/>
        </w:rPr>
        <w:t xml:space="preserve">SIREN [n° SIREN] — RNA [W…]</w:t>
      </w:r>
    </w:p>
    <w:p>
      <w:pPr>
        <w:spacing w:after="60" w:line="380"/>
      </w:pPr>
      <w:r>
        <w:rPr>
          <w:sz w:val="23"/>
          <w:szCs w:val="23"/>
        </w:rPr>
        <w:t xml:space="preserve">Représentée par [Nom Prénom], en qualité de [fonction]</w:t>
      </w:r>
    </w:p>
    <w:p>
      <w:pPr>
        <w:spacing w:after="240" w:line="380"/>
      </w:pPr>
      <w:r>
        <w:rPr>
          <w:sz w:val="23"/>
          <w:szCs w:val="23"/>
        </w:rPr>
        <w:t xml:space="preserve">Téléphone : [n°]  ·  Courriel : [adresse]</w:t>
      </w:r>
    </w:p>
    <w:p>
      <w:pPr>
        <w:spacing w:after="360" w:line="380"/>
      </w:pPr>
      <w:r>
        <w:rPr>
          <w:sz w:val="23"/>
          <w:szCs w:val="23"/>
        </w:rPr>
        <w:t xml:space="preserve">[Lieu], le [date]</w:t>
      </w:r>
    </w:p>
    <w:p>
      <w:pPr>
        <w:spacing w:after="60"/>
        <w:jc w:val="right"/>
      </w:pPr>
      <w:r>
        <w:rPr>
          <w:sz w:val="22"/>
          <w:szCs w:val="22"/>
        </w:rPr>
        <w:t xml:space="preserve">Monsieur le Directeur Départemental</w:t>
      </w:r>
    </w:p>
    <w:p>
      <w:pPr>
        <w:spacing w:after="60"/>
        <w:jc w:val="right"/>
      </w:pPr>
      <w:r>
        <w:rPr>
          <w:sz w:val="22"/>
          <w:szCs w:val="22"/>
        </w:rPr>
        <w:t xml:space="preserve">des Finances Publiques</w:t>
      </w:r>
    </w:p>
    <w:p>
      <w:pPr>
        <w:spacing w:after="60"/>
        <w:jc w:val="right"/>
      </w:pPr>
      <w:r>
        <w:rPr>
          <w:sz w:val="22"/>
          <w:szCs w:val="22"/>
        </w:rPr>
        <w:t xml:space="preserve">[Adresse de la DDFiP du département du siège]</w:t>
      </w:r>
    </w:p>
    <w:p>
      <w:pPr>
        <w:spacing w:after="360"/>
        <w:jc w:val="right"/>
      </w:pPr>
      <w:r>
        <w:rPr>
          <w:sz w:val="22"/>
          <w:szCs w:val="22"/>
        </w:rPr>
        <w:t xml:space="preserve">[Code postal — Ville]</w:t>
      </w:r>
    </w:p>
    <w:p>
      <w:pPr>
        <w:spacing w:after="120"/>
      </w:pPr>
      <w:r>
        <w:rPr>
          <w:b/>
          <w:bCs/>
          <w:sz w:val="22"/>
          <w:szCs w:val="22"/>
        </w:rPr>
        <w:t xml:space="preserve">Objet : </w:t>
      </w:r>
      <w:r>
        <w:rPr>
          <w:sz w:val="22"/>
          <w:szCs w:val="22"/>
        </w:rPr>
        <w:t xml:space="preserve">Demande de rescrit fiscal « mécénat » au profit d'un organisme recevant des dons.</w:t>
      </w:r>
    </w:p>
    <w:p>
      <w:pPr>
        <w:spacing w:after="120"/>
      </w:pPr>
      <w:r>
        <w:rPr>
          <w:b/>
          <w:bCs/>
          <w:sz w:val="22"/>
          <w:szCs w:val="22"/>
        </w:rPr>
        <w:t xml:space="preserve">Référence : </w:t>
      </w:r>
      <w:r>
        <w:rPr>
          <w:sz w:val="22"/>
          <w:szCs w:val="22"/>
        </w:rPr>
        <w:t xml:space="preserve">Articles 200 et 238 bis du Code général des impôts ; article L. 80 C du Livre des procédures fiscales ; BOI-SJ-RES-10-20-20-70.</w:t>
      </w:r>
    </w:p>
    <w:p>
      <w:pPr>
        <w:spacing w:after="360"/>
      </w:pPr>
      <w:r>
        <w:rPr>
          <w:b/>
          <w:bCs/>
          <w:sz w:val="22"/>
          <w:szCs w:val="22"/>
        </w:rPr>
        <w:t xml:space="preserve">Envoi : </w:t>
      </w:r>
      <w:r>
        <w:rPr>
          <w:sz w:val="22"/>
          <w:szCs w:val="22"/>
        </w:rPr>
        <w:t xml:space="preserve">Lettre recommandée avec accusé de réception.</w:t>
      </w:r>
    </w:p>
    <w:p>
      <w:pPr>
        <w:spacing w:after="320" w:line="380"/>
      </w:pPr>
      <w:r>
        <w:rPr>
          <w:sz w:val="23"/>
          <w:szCs w:val="23"/>
        </w:rPr>
        <w:t xml:space="preserve">Madame, Monsieur le Directeur,</w:t>
      </w:r>
    </w:p>
    <w:p>
      <w:pPr>
        <w:spacing w:after="280" w:line="380"/>
        <w:ind w:firstLine="0"/>
        <w:jc w:val="both"/>
      </w:pPr>
      <w:r>
        <w:rPr>
          <w:sz w:val="23"/>
          <w:szCs w:val="23"/>
        </w:rPr>
        <w:t xml:space="preserve">Conformément aux dispositions de l'article L. 80 C du Livre des procédures fiscales et au Bulletin officiel des Finances publiques BOI-SJ-RES-10-20-20-70, l'association désignée en en-tête a l'honneur de solliciter de votre administration la confirmation qu'elle peut bénéficier du régime fiscal du mécénat prévu aux articles 200 et 238 bis du Code général des impôts, et qu'elle est, à ce titre, habilitée à recevoir des dons ouvrant droit, pour ses donateurs particuliers et entreprises, à la réduction d'impôt correspondante, ainsi qu'à délivrer les reçus fiscaux prévus à l'article 1740 A du même code.</w:t>
      </w:r>
    </w:p>
    <w:p>
      <w:pPr>
        <w:spacing w:after="280" w:line="380"/>
        <w:ind w:firstLine="360"/>
        <w:jc w:val="both"/>
      </w:pPr>
      <w:r>
        <w:rPr>
          <w:sz w:val="23"/>
          <w:szCs w:val="23"/>
        </w:rPr>
        <w:t xml:space="preserve">La présente demande s'inscrit dans une démarche de sécurisation juridique préalable à toute campagne structurée de mécénat. Elle est accompagnée, en annexes numérotées et paginées, de l'ensemble des pièces permettant à votre administration d'apprécier la situation de l'association au regard des trois critères cumulatifs d'éligibilité au régime du mécénat.</w:t>
      </w:r>
    </w:p>
    <w:p>
      <w:pPr>
        <w:pStyle w:val="Heading1"/>
        <w:spacing w:after="280" w:before="480" w:line="360"/>
      </w:pPr>
      <w:r>
        <w:rPr>
          <w:b/>
          <w:bCs/>
        </w:rPr>
        <w:t xml:space="preserve">1. Présentation de l'association</w:t>
      </w:r>
    </w:p>
    <w:p>
      <w:pPr>
        <w:spacing w:after="180" w:line="320"/>
        <w:ind w:firstLine="360"/>
        <w:jc w:val="both"/>
      </w:pPr>
      <w:r>
        <w:rPr>
          <w:sz w:val="23"/>
          <w:szCs w:val="23"/>
        </w:rPr>
        <w:t xml:space="preserve">L'association </w:t>
      </w:r>
      <w:r>
        <w:rPr>
          <w:i/>
          <w:iCs/>
          <w:color w:val="808080"/>
          <w:sz w:val="23"/>
          <w:szCs w:val="23"/>
        </w:rPr>
        <w:t xml:space="preserve">[dénomination]</w:t>
      </w:r>
      <w:r>
        <w:rPr>
          <w:sz w:val="23"/>
          <w:szCs w:val="23"/>
        </w:rPr>
        <w:t xml:space="preserve">, régie par la loi du 1</w:t>
      </w:r>
      <w:r>
        <w:rPr>
          <w:sz w:val="14"/>
          <w:szCs w:val="14"/>
          <w:vertAlign w:val="superscript"/>
        </w:rPr>
        <w:t xml:space="preserve">er</w:t>
      </w:r>
      <w:r>
        <w:rPr>
          <w:sz w:val="23"/>
          <w:szCs w:val="23"/>
        </w:rPr>
        <w:t xml:space="preserve"> juillet 1901, a été déclarée à la préfecture de </w:t>
      </w:r>
      <w:r>
        <w:rPr>
          <w:i/>
          <w:iCs/>
          <w:color w:val="808080"/>
          <w:sz w:val="23"/>
          <w:szCs w:val="23"/>
        </w:rPr>
        <w:t xml:space="preserve">[département]</w:t>
      </w:r>
      <w:r>
        <w:rPr>
          <w:sz w:val="23"/>
          <w:szCs w:val="23"/>
        </w:rPr>
        <w:t xml:space="preserve"> le </w:t>
      </w:r>
      <w:r>
        <w:rPr>
          <w:i/>
          <w:iCs/>
          <w:color w:val="808080"/>
          <w:sz w:val="23"/>
          <w:szCs w:val="23"/>
        </w:rPr>
        <w:t xml:space="preserve">[date de déclaration]</w:t>
      </w:r>
      <w:r>
        <w:rPr>
          <w:sz w:val="23"/>
          <w:szCs w:val="23"/>
        </w:rPr>
        <w:t xml:space="preserve"> et sa création a été publiée au Journal officiel des associations le </w:t>
      </w:r>
      <w:r>
        <w:rPr>
          <w:i/>
          <w:iCs/>
          <w:color w:val="808080"/>
          <w:sz w:val="23"/>
          <w:szCs w:val="23"/>
        </w:rPr>
        <w:t xml:space="preserve">[date de publication JOAFE]</w:t>
      </w:r>
      <w:r>
        <w:rPr>
          <w:sz w:val="23"/>
          <w:szCs w:val="23"/>
        </w:rPr>
        <w:t xml:space="preserve">. Son siège social est établi à </w:t>
      </w:r>
      <w:r>
        <w:rPr>
          <w:i/>
          <w:iCs/>
          <w:color w:val="808080"/>
          <w:sz w:val="23"/>
          <w:szCs w:val="23"/>
        </w:rPr>
        <w:t xml:space="preserve">[adresse complète]</w:t>
      </w:r>
      <w:r>
        <w:rPr>
          <w:sz w:val="23"/>
          <w:szCs w:val="23"/>
        </w:rPr>
        <w:t xml:space="preserve">. Elle est identifiée sous le numéro SIREN </w:t>
      </w:r>
      <w:r>
        <w:rPr>
          <w:i/>
          <w:iCs/>
          <w:color w:val="808080"/>
          <w:sz w:val="23"/>
          <w:szCs w:val="23"/>
        </w:rPr>
        <w:t xml:space="preserve">[n° SIREN]</w:t>
      </w:r>
      <w:r>
        <w:rPr>
          <w:sz w:val="23"/>
          <w:szCs w:val="23"/>
        </w:rPr>
        <w:t xml:space="preserve"> et sous le numéro RNA </w:t>
      </w:r>
      <w:r>
        <w:rPr>
          <w:i/>
          <w:iCs/>
          <w:color w:val="808080"/>
          <w:sz w:val="23"/>
          <w:szCs w:val="23"/>
        </w:rPr>
        <w:t xml:space="preserve">[W…]</w:t>
      </w:r>
      <w:r>
        <w:rPr>
          <w:sz w:val="23"/>
          <w:szCs w:val="23"/>
        </w:rPr>
        <w:t xml:space="preserve">.</w:t>
      </w:r>
    </w:p>
    <w:p>
      <w:pPr>
        <w:spacing w:after="180" w:line="320"/>
        <w:ind w:firstLine="360"/>
        <w:jc w:val="both"/>
      </w:pPr>
      <w:r>
        <w:rPr>
          <w:sz w:val="23"/>
          <w:szCs w:val="23"/>
        </w:rPr>
        <w:t xml:space="preserve">Aux termes de l'article </w:t>
      </w:r>
      <w:r>
        <w:rPr>
          <w:i/>
          <w:iCs/>
          <w:color w:val="808080"/>
          <w:sz w:val="23"/>
          <w:szCs w:val="23"/>
        </w:rPr>
        <w:t xml:space="preserve">[n°]</w:t>
      </w:r>
      <w:r>
        <w:rPr>
          <w:sz w:val="23"/>
          <w:szCs w:val="23"/>
        </w:rPr>
        <w:t xml:space="preserve"> de ses statuts, l'association a pour objet : « </w:t>
      </w:r>
      <w:r>
        <w:rPr>
          <w:i/>
          <w:iCs/>
          <w:color w:val="808080"/>
          <w:sz w:val="23"/>
          <w:szCs w:val="23"/>
        </w:rPr>
        <w:t xml:space="preserve">[reproduire verbatim l'objet statutaire]</w:t>
      </w:r>
      <w:r>
        <w:rPr>
          <w:sz w:val="23"/>
          <w:szCs w:val="23"/>
        </w:rPr>
        <w:t xml:space="preserve"> ». Elle intervient sur un territoire </w:t>
      </w:r>
      <w:r>
        <w:rPr>
          <w:i/>
          <w:iCs/>
          <w:color w:val="808080"/>
          <w:sz w:val="23"/>
          <w:szCs w:val="23"/>
        </w:rPr>
        <w:t xml:space="preserve">[local / régional / national / international — préciser]</w:t>
      </w:r>
      <w:r>
        <w:rPr>
          <w:sz w:val="23"/>
          <w:szCs w:val="23"/>
        </w:rPr>
        <w:t xml:space="preserve"> et fédère, à la date de la présente demande, </w:t>
      </w:r>
      <w:r>
        <w:rPr>
          <w:i/>
          <w:iCs/>
          <w:color w:val="808080"/>
          <w:sz w:val="23"/>
          <w:szCs w:val="23"/>
        </w:rPr>
        <w:t xml:space="preserve">[nombre]</w:t>
      </w:r>
      <w:r>
        <w:rPr>
          <w:sz w:val="23"/>
          <w:szCs w:val="23"/>
        </w:rPr>
        <w:t xml:space="preserve"> adhérents, </w:t>
      </w:r>
      <w:r>
        <w:rPr>
          <w:i/>
          <w:iCs/>
          <w:color w:val="808080"/>
          <w:sz w:val="23"/>
          <w:szCs w:val="23"/>
        </w:rPr>
        <w:t xml:space="preserve">[nombre]</w:t>
      </w:r>
      <w:r>
        <w:rPr>
          <w:sz w:val="23"/>
          <w:szCs w:val="23"/>
        </w:rPr>
        <w:t xml:space="preserve"> salariés exprimés en équivalents temps plein, et </w:t>
      </w:r>
      <w:r>
        <w:rPr>
          <w:i/>
          <w:iCs/>
          <w:color w:val="808080"/>
          <w:sz w:val="23"/>
          <w:szCs w:val="23"/>
        </w:rPr>
        <w:t xml:space="preserve">[nombre]</w:t>
      </w:r>
      <w:r>
        <w:rPr>
          <w:sz w:val="23"/>
          <w:szCs w:val="23"/>
        </w:rPr>
        <w:t xml:space="preserve"> bénévoles régulièrement actifs.</w:t>
      </w:r>
    </w:p>
    <w:p>
      <w:pPr>
        <w:spacing w:after="280" w:line="380"/>
        <w:ind w:firstLine="360"/>
        <w:jc w:val="both"/>
      </w:pPr>
      <w:r>
        <w:rPr>
          <w:sz w:val="23"/>
          <w:szCs w:val="23"/>
        </w:rPr>
        <w:t xml:space="preserve">Le détail des activités réellement exercées au cours des trois derniers exercices, leur évolution et leurs principaux indicateurs d'impact figurent dans les rapports d'activité joints en annexe 5. Les statuts à jour, la composition du conseil d'administration et du bureau et les procès-verbaux des trois dernières assemblées générales sont également joints au présent dossier.</w:t>
      </w:r>
    </w:p>
    <w:p>
      <w:pPr>
        <w:pStyle w:val="Heading1"/>
        <w:spacing w:after="280" w:before="480" w:line="360"/>
      </w:pPr>
      <w:r>
        <w:rPr>
          <w:b/>
          <w:bCs/>
        </w:rPr>
        <w:t xml:space="preserve">2. Démonstration de l'éligibilité au régime fiscal du mécénat</w:t>
      </w:r>
    </w:p>
    <w:p>
      <w:pPr>
        <w:spacing w:after="280" w:line="380"/>
        <w:ind w:firstLine="0"/>
        <w:jc w:val="both"/>
      </w:pPr>
      <w:r>
        <w:rPr>
          <w:sz w:val="23"/>
          <w:szCs w:val="23"/>
        </w:rPr>
        <w:t xml:space="preserve">L'association satisfait aux trois critères cumulatifs définis par la doctrine administrative (BOI-IR-RICI-250-10-20-10) pour bénéficier du régime fiscal du mécénat, ainsi qu'il est démontré ci-après.</w:t>
      </w:r>
    </w:p>
    <w:p>
      <w:pPr>
        <w:spacing w:after="120" w:before="240"/>
      </w:pPr>
      <w:r>
        <w:rPr>
          <w:b/>
          <w:bCs/>
          <w:sz w:val="22"/>
          <w:szCs w:val="22"/>
        </w:rPr>
        <w:t xml:space="preserve">2.1 Caractère non lucratif de l'activité principale.</w:t>
      </w:r>
    </w:p>
    <w:p>
      <w:pPr>
        <w:spacing w:after="180" w:line="320"/>
        <w:ind w:firstLine="360"/>
        <w:jc w:val="both"/>
      </w:pPr>
      <w:r>
        <w:rPr>
          <w:sz w:val="23"/>
          <w:szCs w:val="23"/>
        </w:rPr>
        <w:t xml:space="preserve">L'activité de l'association ne s'exerce pas dans des conditions comparables à celles d'une entreprise commerciale, au regard de la grille d'analyse dite des « quatre P ». Les services et actions proposés </w:t>
      </w:r>
      <w:r>
        <w:rPr>
          <w:i/>
          <w:iCs/>
          <w:color w:val="808080"/>
          <w:sz w:val="23"/>
          <w:szCs w:val="23"/>
        </w:rPr>
        <w:t xml:space="preserve">[décrire en quoi ils répondent à un besoin non couvert ou mal couvert par le secteur marchand]</w:t>
      </w:r>
      <w:r>
        <w:rPr>
          <w:sz w:val="23"/>
          <w:szCs w:val="23"/>
        </w:rPr>
        <w:t xml:space="preserve">. Le public visé </w:t>
      </w:r>
      <w:r>
        <w:rPr>
          <w:i/>
          <w:iCs/>
          <w:color w:val="808080"/>
          <w:sz w:val="23"/>
          <w:szCs w:val="23"/>
        </w:rPr>
        <w:t xml:space="preserve">[caractériser : public en difficulté, public scolaire, grand public empêché d'accéder à l'offre marchande, etc.]</w:t>
      </w:r>
      <w:r>
        <w:rPr>
          <w:sz w:val="23"/>
          <w:szCs w:val="23"/>
        </w:rPr>
        <w:t xml:space="preserve">. La tarification appliquée est </w:t>
      </w:r>
      <w:r>
        <w:rPr>
          <w:i/>
          <w:iCs/>
          <w:color w:val="808080"/>
          <w:sz w:val="23"/>
          <w:szCs w:val="23"/>
        </w:rPr>
        <w:t xml:space="preserve">[gratuite / nettement inférieure aux prix du marché / fondée sur une grille solidaire]</w:t>
      </w:r>
      <w:r>
        <w:rPr>
          <w:sz w:val="23"/>
          <w:szCs w:val="23"/>
        </w:rPr>
        <w:t xml:space="preserve">, et l'association s'abstient de toute action promotionnelle assimilable à une publicité commerciale au sens de la doctrine fiscale.</w:t>
      </w:r>
    </w:p>
    <w:p>
      <w:pPr>
        <w:spacing w:after="180" w:line="320"/>
        <w:ind w:firstLine="360"/>
        <w:jc w:val="both"/>
      </w:pPr>
      <w:r>
        <w:rPr>
          <w:sz w:val="23"/>
          <w:szCs w:val="23"/>
        </w:rPr>
        <w:t xml:space="preserve">Les éventuelles activités accessoires de nature lucrative représentent moins de </w:t>
      </w:r>
      <w:r>
        <w:rPr>
          <w:i/>
          <w:iCs/>
          <w:color w:val="808080"/>
          <w:sz w:val="23"/>
          <w:szCs w:val="23"/>
        </w:rPr>
        <w:t xml:space="preserve">[X]</w:t>
      </w:r>
      <w:r>
        <w:rPr>
          <w:sz w:val="23"/>
          <w:szCs w:val="23"/>
        </w:rPr>
        <w:t xml:space="preserve"> pour cent du budget total et font l'objet d'un suivi comptable distinct, conformément aux exigences du Bulletin officiel des Finances publiques. Elles ne remettent en aucune manière en cause le caractère non lucratif de l'activité principale.</w:t>
      </w:r>
    </w:p>
    <w:p>
      <w:pPr>
        <w:spacing w:after="120" w:before="240"/>
      </w:pPr>
      <w:r>
        <w:rPr>
          <w:b/>
          <w:bCs/>
          <w:sz w:val="22"/>
          <w:szCs w:val="22"/>
        </w:rPr>
        <w:t xml:space="preserve">2.2 Gestion désintéressée.</w:t>
      </w:r>
    </w:p>
    <w:p>
      <w:pPr>
        <w:spacing w:after="280" w:line="380"/>
        <w:ind w:firstLine="360"/>
        <w:jc w:val="both"/>
      </w:pPr>
      <w:r>
        <w:rPr>
          <w:sz w:val="23"/>
          <w:szCs w:val="23"/>
        </w:rPr>
        <w:t xml:space="preserve">Les membres du conseil d'administration et du bureau exercent leurs fonctions à titre strictement bénévole. Aucun dirigeant ne perçoit, directement ou indirectement, de rémunération au titre de ses fonctions associatives. La délibération de la dernière assemblée générale ordinaire attestant de cette situation est jointe en annexe 7.</w:t>
      </w:r>
    </w:p>
    <w:p>
      <w:pPr>
        <w:spacing w:after="280" w:line="380"/>
        <w:ind w:firstLine="360"/>
        <w:jc w:val="both"/>
      </w:pPr>
      <w:r>
        <w:rPr>
          <w:sz w:val="23"/>
          <w:szCs w:val="23"/>
        </w:rPr>
        <w:t xml:space="preserve">L'association ne procède à aucune distribution, directe ou indirecte, de bénéfices au profit de ses membres ou de ses dirigeants. Les statuts prévoient expressément qu'en cas de dissolution, l'actif net est dévolu à une ou plusieurs associations poursuivant un but similaire, conformément à l'article 9 de la loi du 1er juillet 1901, ce qui exclut toute appropriation patrimoniale par les membres. L'ensemble de ces éléments établit la gestion strictement désintéressée de l'association au sens des paragraphes 50 et suivants du BOI-IS-CHAMP-10-50-10-20.</w:t>
      </w:r>
    </w:p>
    <w:p>
      <w:pPr>
        <w:spacing w:after="120" w:before="240"/>
      </w:pPr>
      <w:r>
        <w:rPr>
          <w:b/>
          <w:bCs/>
          <w:sz w:val="22"/>
          <w:szCs w:val="22"/>
        </w:rPr>
        <w:t xml:space="preserve">2.3 Absence de fonctionnement au profit d'un cercle restreint.</w:t>
      </w:r>
    </w:p>
    <w:p>
      <w:pPr>
        <w:spacing w:after="180" w:line="320"/>
        <w:ind w:firstLine="360"/>
        <w:jc w:val="both"/>
      </w:pPr>
      <w:r>
        <w:rPr>
          <w:sz w:val="23"/>
          <w:szCs w:val="23"/>
        </w:rPr>
        <w:t xml:space="preserve">L'association ne fonctionne pas au profit d'un cercle restreint de personnes au sens du BOI-IR-RICI-250-10-20-10. Les actions menées sont ouvertes à un public large, sans condition d'appartenance préalable. </w:t>
      </w:r>
      <w:r>
        <w:rPr>
          <w:i/>
          <w:iCs/>
          <w:color w:val="808080"/>
          <w:sz w:val="23"/>
          <w:szCs w:val="23"/>
        </w:rPr>
        <w:t xml:space="preserve">[Détailler concrètement l'ouverture : événements ouverts au grand public, partenariats scolaires ou universitaires, accueil libre, conventions avec des collectivités, dispositifs en direction de publics extérieurs aux adhérents.]</w:t>
      </w:r>
      <w:r>
        <w:rPr>
          <w:sz w:val="23"/>
          <w:szCs w:val="23"/>
        </w:rPr>
        <w:t xml:space="preserve"> Les bénéficiaires des actions ne sont pas nommément désignés et l'accès aux services proposés repose sur des critères objectifs et non discriminatoires.</w:t>
      </w:r>
    </w:p>
    <w:p>
      <w:pPr>
        <w:spacing w:after="280" w:line="380"/>
        <w:ind w:firstLine="360"/>
        <w:jc w:val="both"/>
      </w:pPr>
      <w:r>
        <w:rPr>
          <w:sz w:val="23"/>
          <w:szCs w:val="23"/>
        </w:rPr>
        <w:t xml:space="preserve">Conformément à la jurisprudence administrative postérieure à 2018, l'éventuelle appartenance d'une partie des bénéficiaires à un groupe déterminé ne saurait suffire à présumer le fonctionnement au profit d'un cercle restreint, dès lors que l'activité de l'association produit un rayonnement et un impact qui dépassent significativement les seuls intérêts de ce groupe.</w:t>
      </w:r>
    </w:p>
    <w:p>
      <w:pPr>
        <w:pStyle w:val="Heading1"/>
        <w:spacing w:after="280" w:before="480" w:line="360"/>
      </w:pPr>
      <w:r>
        <w:rPr>
          <w:b/>
          <w:bCs/>
        </w:rPr>
        <w:t xml:space="preserve">3. Catégorie d'éligibilité revendiquée</w:t>
      </w:r>
    </w:p>
    <w:p>
      <w:pPr>
        <w:spacing w:after="180" w:line="320"/>
        <w:ind w:firstLine="360"/>
        <w:jc w:val="both"/>
      </w:pPr>
      <w:r>
        <w:rPr>
          <w:sz w:val="23"/>
          <w:szCs w:val="23"/>
        </w:rPr>
        <w:t xml:space="preserve">Au regard de son objet statutaire, de la réalité de ses activités et des critères ci-dessus démontrés, l'association sollicite la reconnaissance de son éligibilité au régime fiscal du mécénat au titre, cumulativement, de l'article 200 du Code général des impôts pour les dons des particuliers et de l'article 238 bis du même code pour les dons des entreprises. L'objet et les activités de l'association relèvent du caractère </w:t>
      </w:r>
      <w:r>
        <w:rPr>
          <w:i/>
          <w:iCs/>
          <w:color w:val="808080"/>
          <w:sz w:val="23"/>
          <w:szCs w:val="23"/>
        </w:rPr>
        <w:t xml:space="preserve">[philanthropique / éducatif / scientifique / social / humanitaire / sportif / familial / culturel / défense de l'environnement naturel / mise en valeur du patrimoine artistique / diffusion de la culture, de la langue et des connaissances scientifiques françaises]</w:t>
      </w:r>
      <w:r>
        <w:rPr>
          <w:sz w:val="23"/>
          <w:szCs w:val="23"/>
        </w:rPr>
        <w:t xml:space="preserve"> au sens de la doctrine administrative.</w:t>
      </w:r>
    </w:p>
    <w:p>
      <w:pPr>
        <w:pStyle w:val="Heading1"/>
        <w:spacing w:after="280" w:before="480" w:line="360"/>
      </w:pPr>
      <w:r>
        <w:rPr>
          <w:b/>
          <w:bCs/>
        </w:rPr>
        <w:t xml:space="preserve">4. Demande adressée à l'administration</w:t>
      </w:r>
    </w:p>
    <w:p>
      <w:pPr>
        <w:spacing w:after="280" w:line="380"/>
        <w:ind w:firstLine="360"/>
        <w:jc w:val="both"/>
      </w:pPr>
      <w:r>
        <w:rPr>
          <w:sz w:val="23"/>
          <w:szCs w:val="23"/>
        </w:rPr>
        <w:t xml:space="preserve">Au vu de l'ensemble des éléments exposés et des pièces justificatives jointes au présent envoi, l'association sollicite respectueusement de votre administration la confirmation expresse qu'elle satisfait aux conditions d'éligibilité prévues aux articles 200 et 238 bis du Code général des impôts, qu'elle est en conséquence habilitée à recevoir des dons ouvrant droit, pour les donateurs concernés, à la réduction d'impôt correspondante, et qu'elle est habilitée à délivrer les reçus fiscaux dans les conditions prévues à l'article 1740 A du même code.</w:t>
      </w:r>
    </w:p>
    <w:p>
      <w:pPr>
        <w:spacing w:after="280" w:line="380"/>
        <w:ind w:firstLine="360"/>
        <w:jc w:val="both"/>
      </w:pPr>
      <w:r>
        <w:rPr>
          <w:sz w:val="23"/>
          <w:szCs w:val="23"/>
        </w:rPr>
        <w:t xml:space="preserve">Le représentant légal de l'association se tient à l'entière disposition de votre administration pour produire tout élément complémentaire qui serait jugé utile à l'instruction du dossier et pour répondre, le cas échéant, à toute demande d'éclaircissement.</w:t>
      </w:r>
    </w:p>
    <w:p>
      <w:pPr>
        <w:spacing w:after="280" w:line="380"/>
        <w:ind w:firstLine="360"/>
        <w:jc w:val="both"/>
      </w:pPr>
      <w:r>
        <w:rPr>
          <w:sz w:val="23"/>
          <w:szCs w:val="23"/>
        </w:rPr>
        <w:t xml:space="preserve">Je vous prie d'agréer, Madame, Monsieur le Directeur, l'expression de ma considération distinguée.</w:t>
      </w:r>
    </w:p>
    <w:p>
      <w:pPr>
        <w:spacing w:before="900"/>
        <w:jc w:val="right"/>
      </w:pPr>
      <w:r>
        <w:rPr>
          <w:b/>
          <w:bCs/>
          <w:sz w:val="23"/>
          <w:szCs w:val="23"/>
        </w:rPr>
        <w:t xml:space="preserve">[Nom Prénom]</w:t>
      </w:r>
    </w:p>
    <w:p>
      <w:pPr>
        <w:spacing w:after="60"/>
        <w:jc w:val="right"/>
      </w:pPr>
      <w:r>
        <w:rPr>
          <w:sz w:val="23"/>
          <w:szCs w:val="23"/>
        </w:rPr>
        <w:t xml:space="preserve">[Fonction]</w:t>
      </w:r>
    </w:p>
    <w:p>
      <w:pPr>
        <w:spacing w:after="60"/>
        <w:jc w:val="right"/>
      </w:pPr>
      <w:r>
        <w:rPr>
          <w:i/>
          <w:iCs/>
          <w:color w:val="808080"/>
          <w:sz w:val="23"/>
          <w:szCs w:val="23"/>
        </w:rPr>
        <w:t xml:space="preserve">Signature et cachet de l'association :</w:t>
      </w:r>
    </w:p>
    <w:p>
      <w:r>
        <w:br w:type="page"/>
      </w:r>
    </w:p>
    <w:p>
      <w:pPr>
        <w:pStyle w:val="Heading1"/>
        <w:spacing w:after="280" w:before="480" w:line="360"/>
      </w:pPr>
      <w:r>
        <w:rPr>
          <w:b/>
          <w:bCs/>
        </w:rPr>
        <w:t xml:space="preserve">Bordereau des pièces jointes</w:t>
      </w:r>
    </w:p>
    <w:p>
      <w:pPr>
        <w:spacing w:after="280" w:line="380"/>
        <w:ind w:firstLine="0"/>
        <w:jc w:val="both"/>
      </w:pPr>
      <w:r>
        <w:rPr>
          <w:i/>
          <w:iCs/>
          <w:sz w:val="23"/>
          <w:szCs w:val="23"/>
        </w:rPr>
        <w:t xml:space="preserve">Le présent bordereau récapitule l'ensemble des pièces communiquées à l'appui de la demande de rescrit fiscal mécénat. Les annexes sont numérotées et paginées dans l'ordre indiqué ci-dessous. Chaque case « joint » est cochée par le représentant légal au moment de la constitution finale du dossier, afin d'attester de la complétude de l'envoi.</w:t>
      </w:r>
    </w:p>
    <w:tbl>
      <w:tblPr>
        <w:tblW w:type="dxa" w:w="8306"/>
        <w:tblBorders>
          <w:top w:val="single" w:color="auto" w:sz="4"/>
          <w:left w:val="single" w:color="auto" w:sz="4"/>
          <w:bottom w:val="single" w:color="auto" w:sz="4"/>
          <w:right w:val="single" w:color="auto" w:sz="4"/>
          <w:insideH w:val="single" w:color="auto" w:sz="4"/>
          <w:insideV w:val="single" w:color="auto" w:sz="4"/>
        </w:tblBorders>
      </w:tblPr>
      <w:tblGrid>
        <w:gridCol w:w="640"/>
        <w:gridCol w:w="6076"/>
        <w:gridCol w:w="1590"/>
      </w:tblGrid>
      <w:tr>
        <w:trPr>
          <w:tblHeader/>
        </w:trPr>
        <w:tc>
          <w:tcPr>
            <w:tcW w:type="dxa" w:w="640"/>
            <w:tcBorders>
              <w:top w:val="single" w:color="BFBFBF" w:sz="4"/>
              <w:left w:val="single" w:color="BFBFBF" w:sz="4"/>
              <w:bottom w:val="single" w:color="BFBFBF" w:sz="4"/>
              <w:right w:val="single" w:color="BFBFBF" w:sz="4"/>
            </w:tcBorders>
            <w:shd w:fill="1F4E79" w:val="clear"/>
            <w:tcMar>
              <w:top w:type="dxa" w:w="100"/>
              <w:left w:type="dxa" w:w="120"/>
              <w:bottom w:type="dxa" w:w="100"/>
              <w:right w:type="dxa" w:w="120"/>
            </w:tcMar>
          </w:tcPr>
          <w:p>
            <w:pPr>
              <w:jc w:val="center"/>
            </w:pPr>
            <w:r>
              <w:rPr>
                <w:b/>
                <w:bCs/>
                <w:color w:val="FFFFFF"/>
                <w:sz w:val="20"/>
                <w:szCs w:val="20"/>
              </w:rPr>
              <w:t xml:space="preserve">Joint</w:t>
            </w:r>
          </w:p>
        </w:tc>
        <w:tc>
          <w:tcPr>
            <w:tcW w:type="dxa" w:w="6076"/>
            <w:tcBorders>
              <w:top w:val="single" w:color="BFBFBF" w:sz="4"/>
              <w:left w:val="single" w:color="BFBFBF" w:sz="4"/>
              <w:bottom w:val="single" w:color="BFBFBF" w:sz="4"/>
              <w:right w:val="single" w:color="BFBFBF" w:sz="4"/>
            </w:tcBorders>
            <w:shd w:fill="1F4E79" w:val="clear"/>
            <w:tcMar>
              <w:top w:type="dxa" w:w="100"/>
              <w:left w:type="dxa" w:w="120"/>
              <w:bottom w:type="dxa" w:w="100"/>
              <w:right w:type="dxa" w:w="120"/>
            </w:tcMar>
          </w:tcPr>
          <w:p>
            <w:r>
              <w:rPr>
                <w:b/>
                <w:bCs/>
                <w:color w:val="FFFFFF"/>
                <w:sz w:val="20"/>
                <w:szCs w:val="20"/>
              </w:rPr>
              <w:t xml:space="preserve">Pièce</w:t>
            </w:r>
          </w:p>
        </w:tc>
        <w:tc>
          <w:tcPr>
            <w:tcW w:type="dxa" w:w="1590"/>
            <w:tcBorders>
              <w:top w:val="single" w:color="BFBFBF" w:sz="4"/>
              <w:left w:val="single" w:color="BFBFBF" w:sz="4"/>
              <w:bottom w:val="single" w:color="BFBFBF" w:sz="4"/>
              <w:right w:val="single" w:color="BFBFBF" w:sz="4"/>
            </w:tcBorders>
            <w:shd w:fill="1F4E79" w:val="clear"/>
            <w:tcMar>
              <w:top w:type="dxa" w:w="100"/>
              <w:left w:type="dxa" w:w="120"/>
              <w:bottom w:type="dxa" w:w="100"/>
              <w:right w:type="dxa" w:w="120"/>
            </w:tcMar>
          </w:tcPr>
          <w:p>
            <w:pPr>
              <w:jc w:val="center"/>
            </w:pPr>
            <w:r>
              <w:rPr>
                <w:b/>
                <w:bCs/>
                <w:color w:val="FFFFFF"/>
                <w:sz w:val="20"/>
                <w:szCs w:val="20"/>
              </w:rPr>
              <w:t xml:space="preserve">Référence</w:t>
            </w:r>
          </w:p>
        </w:tc>
      </w:tr>
      <w:tr>
        <w:tc>
          <w:tcPr>
            <w:tcW w:type="dxa" w:w="64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sz w:val="28"/>
                <w:szCs w:val="28"/>
              </w:rPr>
              <w:t xml:space="preserve">☐</w:t>
            </w:r>
          </w:p>
        </w:tc>
        <w:tc>
          <w:tcPr>
            <w:tcW w:type="dxa" w:w="6076"/>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both"/>
            </w:pPr>
            <w:r>
              <w:rPr>
                <w:sz w:val="21"/>
                <w:szCs w:val="21"/>
              </w:rPr>
              <w:t xml:space="preserve">Statuts à jour de l'association, intégrant les modifications publiées au Journal officiel des associations</w:t>
            </w:r>
          </w:p>
        </w:tc>
        <w:tc>
          <w:tcPr>
            <w:tcW w:type="dxa" w:w="159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i/>
                <w:iCs/>
                <w:sz w:val="21"/>
                <w:szCs w:val="21"/>
              </w:rPr>
              <w:t xml:space="preserve">Annexe 1</w:t>
            </w:r>
          </w:p>
        </w:tc>
      </w:tr>
      <w:tr>
        <w:tc>
          <w:tcPr>
            <w:tcW w:type="dxa" w:w="64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sz w:val="28"/>
                <w:szCs w:val="28"/>
              </w:rPr>
              <w:t xml:space="preserve">☐</w:t>
            </w:r>
          </w:p>
        </w:tc>
        <w:tc>
          <w:tcPr>
            <w:tcW w:type="dxa" w:w="6076"/>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both"/>
            </w:pPr>
            <w:r>
              <w:rPr>
                <w:sz w:val="21"/>
                <w:szCs w:val="21"/>
              </w:rPr>
              <w:t xml:space="preserve">Récépissé de déclaration en préfecture et extrait du Journal officiel</w:t>
            </w:r>
          </w:p>
        </w:tc>
        <w:tc>
          <w:tcPr>
            <w:tcW w:type="dxa" w:w="159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i/>
                <w:iCs/>
                <w:sz w:val="21"/>
                <w:szCs w:val="21"/>
              </w:rPr>
              <w:t xml:space="preserve">Annexe 2</w:t>
            </w:r>
          </w:p>
        </w:tc>
      </w:tr>
      <w:tr>
        <w:tc>
          <w:tcPr>
            <w:tcW w:type="dxa" w:w="64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sz w:val="28"/>
                <w:szCs w:val="28"/>
              </w:rPr>
              <w:t xml:space="preserve">☐</w:t>
            </w:r>
          </w:p>
        </w:tc>
        <w:tc>
          <w:tcPr>
            <w:tcW w:type="dxa" w:w="6076"/>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both"/>
            </w:pPr>
            <w:r>
              <w:rPr>
                <w:sz w:val="21"/>
                <w:szCs w:val="21"/>
              </w:rPr>
              <w:t xml:space="preserve">Procès-verbaux des trois dernières assemblées générales</w:t>
            </w:r>
          </w:p>
        </w:tc>
        <w:tc>
          <w:tcPr>
            <w:tcW w:type="dxa" w:w="159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i/>
                <w:iCs/>
                <w:sz w:val="21"/>
                <w:szCs w:val="21"/>
              </w:rPr>
              <w:t xml:space="preserve">Annexe 3</w:t>
            </w:r>
          </w:p>
        </w:tc>
      </w:tr>
      <w:tr>
        <w:tc>
          <w:tcPr>
            <w:tcW w:type="dxa" w:w="64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sz w:val="28"/>
                <w:szCs w:val="28"/>
              </w:rPr>
              <w:t xml:space="preserve">☐</w:t>
            </w:r>
          </w:p>
        </w:tc>
        <w:tc>
          <w:tcPr>
            <w:tcW w:type="dxa" w:w="6076"/>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both"/>
            </w:pPr>
            <w:r>
              <w:rPr>
                <w:sz w:val="21"/>
                <w:szCs w:val="21"/>
              </w:rPr>
              <w:t xml:space="preserve">Comptes annuels des trois derniers exercices clos (bilan, compte de résultat, annexe). Pour une association de moins de trois ans : budget prévisionnel détaillé en lieu et place.</w:t>
            </w:r>
          </w:p>
        </w:tc>
        <w:tc>
          <w:tcPr>
            <w:tcW w:type="dxa" w:w="159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i/>
                <w:iCs/>
                <w:sz w:val="21"/>
                <w:szCs w:val="21"/>
              </w:rPr>
              <w:t xml:space="preserve">Annexe 4</w:t>
            </w:r>
          </w:p>
        </w:tc>
      </w:tr>
      <w:tr>
        <w:tc>
          <w:tcPr>
            <w:tcW w:type="dxa" w:w="64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sz w:val="28"/>
                <w:szCs w:val="28"/>
              </w:rPr>
              <w:t xml:space="preserve">☐</w:t>
            </w:r>
          </w:p>
        </w:tc>
        <w:tc>
          <w:tcPr>
            <w:tcW w:type="dxa" w:w="6076"/>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both"/>
            </w:pPr>
            <w:r>
              <w:rPr>
                <w:sz w:val="21"/>
                <w:szCs w:val="21"/>
              </w:rPr>
              <w:t xml:space="preserve">Rapports d'activité des trois dernières années</w:t>
            </w:r>
          </w:p>
        </w:tc>
        <w:tc>
          <w:tcPr>
            <w:tcW w:type="dxa" w:w="159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i/>
                <w:iCs/>
                <w:sz w:val="21"/>
                <w:szCs w:val="21"/>
              </w:rPr>
              <w:t xml:space="preserve">Annexe 5</w:t>
            </w:r>
          </w:p>
        </w:tc>
      </w:tr>
      <w:tr>
        <w:tc>
          <w:tcPr>
            <w:tcW w:type="dxa" w:w="64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sz w:val="28"/>
                <w:szCs w:val="28"/>
              </w:rPr>
              <w:t xml:space="preserve">☐</w:t>
            </w:r>
          </w:p>
        </w:tc>
        <w:tc>
          <w:tcPr>
            <w:tcW w:type="dxa" w:w="6076"/>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both"/>
            </w:pPr>
            <w:r>
              <w:rPr>
                <w:sz w:val="21"/>
                <w:szCs w:val="21"/>
              </w:rPr>
              <w:t xml:space="preserve">Composition à jour du conseil d'administration et du bureau, avec mention des fonctions et professions de chacun des membres</w:t>
            </w:r>
          </w:p>
        </w:tc>
        <w:tc>
          <w:tcPr>
            <w:tcW w:type="dxa" w:w="159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i/>
                <w:iCs/>
                <w:sz w:val="21"/>
                <w:szCs w:val="21"/>
              </w:rPr>
              <w:t xml:space="preserve">Annexe 6</w:t>
            </w:r>
          </w:p>
        </w:tc>
      </w:tr>
      <w:tr>
        <w:tc>
          <w:tcPr>
            <w:tcW w:type="dxa" w:w="64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sz w:val="28"/>
                <w:szCs w:val="28"/>
              </w:rPr>
              <w:t xml:space="preserve">☐</w:t>
            </w:r>
          </w:p>
        </w:tc>
        <w:tc>
          <w:tcPr>
            <w:tcW w:type="dxa" w:w="6076"/>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both"/>
            </w:pPr>
            <w:r>
              <w:rPr>
                <w:sz w:val="21"/>
                <w:szCs w:val="21"/>
              </w:rPr>
              <w:t xml:space="preserve">Délibération de l'assemblée générale relative à la rémunération éventuelle des dirigeants</w:t>
            </w:r>
          </w:p>
        </w:tc>
        <w:tc>
          <w:tcPr>
            <w:tcW w:type="dxa" w:w="159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i/>
                <w:iCs/>
                <w:sz w:val="21"/>
                <w:szCs w:val="21"/>
              </w:rPr>
              <w:t xml:space="preserve">Annexe 7</w:t>
            </w:r>
          </w:p>
        </w:tc>
      </w:tr>
      <w:tr>
        <w:tc>
          <w:tcPr>
            <w:tcW w:type="dxa" w:w="64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sz w:val="28"/>
                <w:szCs w:val="28"/>
              </w:rPr>
              <w:t xml:space="preserve">☐</w:t>
            </w:r>
          </w:p>
        </w:tc>
        <w:tc>
          <w:tcPr>
            <w:tcW w:type="dxa" w:w="6076"/>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both"/>
            </w:pPr>
            <w:r>
              <w:rPr>
                <w:sz w:val="21"/>
                <w:szCs w:val="21"/>
              </w:rPr>
              <w:t xml:space="preserve">Conventions de mécénat, de parrainage et de subventions déjà conclues, le cas échéant</w:t>
            </w:r>
          </w:p>
        </w:tc>
        <w:tc>
          <w:tcPr>
            <w:tcW w:type="dxa" w:w="159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i/>
                <w:iCs/>
                <w:sz w:val="21"/>
                <w:szCs w:val="21"/>
              </w:rPr>
              <w:t xml:space="preserve">Annexe 8</w:t>
            </w:r>
          </w:p>
        </w:tc>
      </w:tr>
      <w:tr>
        <w:tc>
          <w:tcPr>
            <w:tcW w:type="dxa" w:w="64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sz w:val="28"/>
                <w:szCs w:val="28"/>
              </w:rPr>
              <w:t xml:space="preserve">☐</w:t>
            </w:r>
          </w:p>
        </w:tc>
        <w:tc>
          <w:tcPr>
            <w:tcW w:type="dxa" w:w="6076"/>
            <w:tcBorders>
              <w:top w:val="single" w:color="BFBFBF" w:sz="4"/>
              <w:left w:val="single" w:color="BFBFBF" w:sz="4"/>
              <w:bottom w:val="single" w:color="BFBFBF" w:sz="4"/>
              <w:right w:val="single" w:color="BFBFBF" w:sz="4"/>
            </w:tcBorders>
            <w:tcMar>
              <w:top w:type="dxa" w:w="100"/>
              <w:left w:type="dxa" w:w="140"/>
              <w:bottom w:type="dxa" w:w="100"/>
              <w:right w:type="dxa" w:w="140"/>
            </w:tcMar>
          </w:tcPr>
          <w:p>
            <w:pPr>
              <w:jc w:val="both"/>
            </w:pPr>
            <w:r>
              <w:rPr>
                <w:sz w:val="21"/>
                <w:szCs w:val="21"/>
              </w:rPr>
              <w:t xml:space="preserve">Description détaillée des activités réellement exercées et des publics bénéficiaires</w:t>
            </w:r>
          </w:p>
        </w:tc>
        <w:tc>
          <w:tcPr>
            <w:tcW w:type="dxa" w:w="1590"/>
            <w:tcBorders>
              <w:top w:val="single" w:color="BFBFBF" w:sz="4"/>
              <w:left w:val="single" w:color="BFBFBF" w:sz="4"/>
              <w:bottom w:val="single" w:color="BFBFBF" w:sz="4"/>
              <w:right w:val="single" w:color="BFBFBF" w:sz="4"/>
            </w:tcBorders>
            <w:tcMar>
              <w:top w:type="dxa" w:w="100"/>
              <w:left w:type="dxa" w:w="120"/>
              <w:bottom w:type="dxa" w:w="100"/>
              <w:right w:type="dxa" w:w="120"/>
            </w:tcMar>
          </w:tcPr>
          <w:p>
            <w:pPr>
              <w:jc w:val="center"/>
            </w:pPr>
            <w:r>
              <w:rPr>
                <w:i/>
                <w:iCs/>
                <w:sz w:val="21"/>
                <w:szCs w:val="21"/>
              </w:rPr>
              <w:t xml:space="preserve">Annexe 9</w:t>
            </w:r>
          </w:p>
        </w:tc>
      </w:tr>
    </w:tbl>
    <w:p>
      <w:pPr>
        <w:spacing w:after="280" w:line="380"/>
        <w:ind w:firstLine="360"/>
        <w:jc w:val="both"/>
      </w:pPr>
      <w:r>
        <w:rPr>
          <w:i/>
          <w:iCs/>
          <w:sz w:val="23"/>
          <w:szCs w:val="23"/>
        </w:rPr>
        <w:t xml:space="preserve">Ces pièces sont communiquées en application de la doctrine administrative BOI-SJ-RES-10-20-20-70. Pour une association de moins de trois ans, l'absence de comptes annuels historiques est suppléée par la production d'un budget prévisionnel détaillé sur l'exercice en cours, accompagné d'une description complète du projet associatif et des activités envisagées.</w:t>
      </w:r>
    </w:p>
    <w:p>
      <w:r>
        <w:br w:type="page"/>
      </w:r>
    </w:p>
    <w:p>
      <w:pPr>
        <w:pStyle w:val="Heading1"/>
        <w:spacing w:after="280" w:before="480" w:line="360"/>
      </w:pPr>
      <w:r>
        <w:rPr>
          <w:b/>
          <w:bCs/>
        </w:rPr>
        <w:t xml:space="preserve">Guide de dépôt et de suivi de la demande</w:t>
      </w:r>
    </w:p>
    <w:p>
      <w:pPr>
        <w:spacing w:after="280" w:line="380"/>
        <w:ind w:firstLine="0"/>
        <w:jc w:val="both"/>
      </w:pPr>
      <w:r>
        <w:rPr>
          <w:sz w:val="23"/>
          <w:szCs w:val="23"/>
        </w:rPr>
        <w:t xml:space="preserve">La demande peut être déposée selon trois canaux, dont le choix relève de l'opportunité et n'a aucune incidence sur l'examen du dossier par l'administration. Le premier canal, ouvert à toutes les associations depuis le 29 octobre 2025, est le téléservice national hébergé sur demarche.numerique.gouv.fr. L'accès se fait par FranceConnect ou par création d'un compte dédié ; le dossier est ensuite routé automatiquement vers le service compétent de la Direction départementale des Finances publiques du siège. Le deuxième canal, classique, consiste en l'envoi du dossier par lettre recommandée avec accusé de réception à la Direction départementale des Finances publiques du département du siège de l'association ; l'accusé de réception fait foi de la date de réception et conditionne le départ du délai d'instruction. Le troisième canal, réservé aux associations disposant déjà d'un espace professionnel sur impots.gouv.fr, passe par la rubrique « Demander un rescrit » de cet espace.</w:t>
      </w:r>
    </w:p>
    <w:p>
      <w:pPr>
        <w:spacing w:after="280" w:line="380"/>
        <w:ind w:firstLine="360"/>
        <w:jc w:val="both"/>
      </w:pPr>
      <w:r>
        <w:rPr>
          <w:sz w:val="23"/>
          <w:szCs w:val="23"/>
        </w:rPr>
        <w:t xml:space="preserve">Quel que soit le canal retenu, l'administration dispose d'un délai de six mois à compter de la réception d'un dossier complet pour notifier sa position. Si l'administration sollicite, en cours d'instruction, des pièces complémentaires, le délai ne commence à courir qu'à compter de la transmission de ces pièces. Le silence de l'administration à l'expiration du délai vaut accord tacite : l'association peut alors émettre des reçus fiscaux en bénéficiant d'une garantie pleinement opposable, l'administration étant définitivement empêchée de revenir sur cette position acquise par défaut.</w:t>
      </w:r>
    </w:p>
    <w:p>
      <w:pPr>
        <w:spacing w:after="280" w:line="380"/>
        <w:ind w:firstLine="360"/>
        <w:jc w:val="both"/>
      </w:pPr>
      <w:r>
        <w:rPr>
          <w:sz w:val="23"/>
          <w:szCs w:val="23"/>
        </w:rPr>
        <w:t xml:space="preserve">Plusieurs points méritent une attention particulière durant la phase d'instruction. La même demande ne saurait être adressée simultanément à plusieurs services, cette pratique étant constitutive d'un abus de droit au sens du Livre des procédures fiscales. Tout changement substantiel intervenant dans la situation de l'association au cours de l'instruction — modification des statuts, transformation de l'activité dominante, évolution du régime de rémunération des dirigeants — doit être porté sans délai à la connaissance du service instructeur. En cas de réponse défavorable, l'association dispose d'un délai de deux mois à compter de la notification pour saisir le collège de second examen prévu à l'article L. 80 CB du Livre des procédures fiscales ; cette procédure est gratuite et n'expose à aucune sanction supplémentaire.</w:t>
      </w:r>
    </w:p>
    <w:p>
      <w:pPr>
        <w:spacing w:after="280" w:line="380"/>
        <w:ind w:firstLine="360"/>
        <w:jc w:val="both"/>
      </w:pPr>
      <w:r>
        <w:rPr>
          <w:i/>
          <w:iCs/>
          <w:sz w:val="23"/>
          <w:szCs w:val="23"/>
        </w:rPr>
        <w:t xml:space="preserve">Le présent modèle, proposé par Subventia, est conforme à la procédure en vigueur depuis le 1er mai 2025, date à laquelle l'administration a renoncé à imposer un modèle unique et a ouvert la forme de la demande. Il ne se substitue pas à un conseil juridique personnalisé et doit être adapté à la situation particulière de chaque association.</w:t>
      </w:r>
    </w:p>
    <w:sectPr>
      <w:footerReference w:type="default" r:id="rId7"/>
      <w:pgSz w:w="11906" w:h="16838" w:orient="portrait"/>
      <w:pgMar w:top="1800" w:right="1800" w:bottom="1800" w:left="18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color w:val="808080"/>
        <w:sz w:val="18"/>
        <w:szCs w:val="18"/>
      </w:rPr>
      <w:t xml:space="preserve">Modèle Subventia · Demande de rescrit fiscal mécénat · Page </w:t>
    </w:r>
    <w:r>
      <w:rPr>
        <w:i/>
        <w:iCs/>
        <w:color w:val="808080"/>
        <w:sz w:val="18"/>
        <w:szCs w:val="18"/>
      </w:rPr>
      <w:fldChar w:fldCharType="begin"/>
      <w:instrText xml:space="preserve">PAGE</w:instrText>
      <w:fldChar w:fldCharType="separate"/>
      <w:fldChar w:fldCharType="end"/>
    </w:r>
    <w:r>
      <w:rPr>
        <w:i/>
        <w:iCs/>
        <w:color w:val="808080"/>
        <w:sz w:val="18"/>
        <w:szCs w:val="18"/>
      </w:rPr>
      <w:t xml:space="preserve"> sur </w:t>
    </w:r>
    <w:r>
      <w:rPr>
        <w:i/>
        <w:iCs/>
        <w:color w:val="808080"/>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cs="Garamond" w:eastAsia="Garamond" w:hAnsi="Garamond"/>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80" w:before="480" w:line="360"/>
      <w:outlineLvl w:val="0"/>
    </w:pPr>
    <w:rPr>
      <w:rFonts w:ascii="Garamond" w:cs="Garamond" w:eastAsia="Garamond" w:hAnsi="Garamond"/>
      <w:b/>
      <w:bCs/>
      <w:color w:val="1F4E79"/>
      <w:sz w:val="30"/>
      <w:szCs w:val="3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2026-05-24T10:58:51.825Z</dcterms:created>
  <dcterms:modified xsi:type="dcterms:W3CDTF">2026-05-24T10:58:51.825Z</dcterms:modified>
</cp:coreProperties>
</file>

<file path=docProps/custom.xml><?xml version="1.0" encoding="utf-8"?>
<Properties xmlns="http://schemas.openxmlformats.org/officeDocument/2006/custom-properties" xmlns:vt="http://schemas.openxmlformats.org/officeDocument/2006/docPropsVTypes"/>
</file>